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3FB1" w:rsidRDefault="00B2048A">
      <w:pPr>
        <w:spacing w:after="0" w:line="240" w:lineRule="auto"/>
        <w:jc w:val="center"/>
      </w:pPr>
      <w:bookmarkStart w:id="0" w:name="_GoBack"/>
      <w:bookmarkEnd w:id="0"/>
      <w:r>
        <w:rPr>
          <w:noProof/>
        </w:rPr>
        <w:drawing>
          <wp:inline distT="0" distB="0" distL="0" distR="0">
            <wp:extent cx="2295525" cy="342900"/>
            <wp:effectExtent l="0" t="0" r="0" b="0"/>
            <wp:docPr id="1" name="image01.gif" descr="Scherdel"/>
            <wp:cNvGraphicFramePr/>
            <a:graphic xmlns:a="http://schemas.openxmlformats.org/drawingml/2006/main">
              <a:graphicData uri="http://schemas.openxmlformats.org/drawingml/2006/picture">
                <pic:pic xmlns:pic="http://schemas.openxmlformats.org/drawingml/2006/picture">
                  <pic:nvPicPr>
                    <pic:cNvPr id="0" name="image01.gif" descr="Scherdel"/>
                    <pic:cNvPicPr preferRelativeResize="0"/>
                  </pic:nvPicPr>
                  <pic:blipFill>
                    <a:blip r:embed="rId4"/>
                    <a:srcRect/>
                    <a:stretch>
                      <a:fillRect/>
                    </a:stretch>
                  </pic:blipFill>
                  <pic:spPr>
                    <a:xfrm>
                      <a:off x="0" y="0"/>
                      <a:ext cx="2295525" cy="342900"/>
                    </a:xfrm>
                    <a:prstGeom prst="rect">
                      <a:avLst/>
                    </a:prstGeom>
                    <a:ln/>
                  </pic:spPr>
                </pic:pic>
              </a:graphicData>
            </a:graphic>
          </wp:inline>
        </w:drawing>
      </w:r>
    </w:p>
    <w:p w:rsidR="00FE3FB1" w:rsidRDefault="00FE3FB1">
      <w:pPr>
        <w:spacing w:after="0" w:line="240" w:lineRule="auto"/>
        <w:jc w:val="center"/>
      </w:pPr>
    </w:p>
    <w:p w:rsidR="00FE3FB1" w:rsidRDefault="00FE3FB1">
      <w:pPr>
        <w:spacing w:after="0" w:line="240" w:lineRule="auto"/>
        <w:jc w:val="center"/>
      </w:pPr>
    </w:p>
    <w:p w:rsidR="00FE3FB1" w:rsidRDefault="00B2048A">
      <w:pPr>
        <w:spacing w:after="0" w:line="240" w:lineRule="auto"/>
        <w:jc w:val="center"/>
      </w:pPr>
      <w:r>
        <w:rPr>
          <w:rFonts w:ascii="Arial" w:eastAsia="Arial" w:hAnsi="Arial" w:cs="Arial"/>
          <w:b/>
          <w:color w:val="444444"/>
          <w:sz w:val="32"/>
          <w:szCs w:val="32"/>
          <w:shd w:val="clear" w:color="auto" w:fill="E7E7E7"/>
        </w:rPr>
        <w:t>SCHOLARSHIP</w:t>
      </w:r>
    </w:p>
    <w:p w:rsidR="00FE3FB1" w:rsidRDefault="00FE3FB1">
      <w:pPr>
        <w:spacing w:after="0" w:line="240" w:lineRule="auto"/>
        <w:jc w:val="center"/>
      </w:pPr>
    </w:p>
    <w:p w:rsidR="00FE3FB1" w:rsidRDefault="00FE3FB1">
      <w:pPr>
        <w:spacing w:after="0" w:line="240" w:lineRule="auto"/>
      </w:pPr>
    </w:p>
    <w:p w:rsidR="00FE3FB1" w:rsidRDefault="00B2048A">
      <w:r>
        <w:rPr>
          <w:b/>
          <w:sz w:val="28"/>
          <w:szCs w:val="28"/>
        </w:rPr>
        <w:t xml:space="preserve">To encourage students to consider careers in manufacturing, </w:t>
      </w:r>
      <w:proofErr w:type="spellStart"/>
      <w:r>
        <w:rPr>
          <w:b/>
          <w:sz w:val="28"/>
          <w:szCs w:val="28"/>
        </w:rPr>
        <w:t>Scherdel</w:t>
      </w:r>
      <w:proofErr w:type="spellEnd"/>
      <w:r>
        <w:rPr>
          <w:b/>
          <w:sz w:val="28"/>
          <w:szCs w:val="28"/>
        </w:rPr>
        <w:t xml:space="preserve"> Sales &amp;</w:t>
      </w:r>
      <w:r>
        <w:rPr>
          <w:b/>
          <w:sz w:val="28"/>
          <w:szCs w:val="28"/>
        </w:rPr>
        <w:t xml:space="preserve"> Technology, Inc., located in Muskegon, will be making available a $1,000.00 scholarship for first place and a $500.00 scholarship for second place to be awarded to applicants who are: </w:t>
      </w:r>
    </w:p>
    <w:p w:rsidR="00FE3FB1" w:rsidRDefault="00B2048A">
      <w:pPr>
        <w:ind w:firstLine="720"/>
      </w:pPr>
      <w:r>
        <w:rPr>
          <w:sz w:val="24"/>
          <w:szCs w:val="24"/>
        </w:rPr>
        <w:t xml:space="preserve">  MACTC seniors graduating in 2016 planning to enroll in a major which</w:t>
      </w:r>
      <w:r>
        <w:rPr>
          <w:sz w:val="24"/>
          <w:szCs w:val="24"/>
        </w:rPr>
        <w:t xml:space="preserve"> can lead to qualifying for a position with a manufacturer and accepted at an accredited two or four year college, university, or trade school.</w:t>
      </w:r>
    </w:p>
    <w:p w:rsidR="00FE3FB1" w:rsidRDefault="00B2048A">
      <w:r>
        <w:rPr>
          <w:sz w:val="24"/>
          <w:szCs w:val="24"/>
        </w:rPr>
        <w:t xml:space="preserve">*The deadline for filing applications with the </w:t>
      </w:r>
      <w:proofErr w:type="spellStart"/>
      <w:r>
        <w:rPr>
          <w:sz w:val="24"/>
          <w:szCs w:val="24"/>
        </w:rPr>
        <w:t>Scherdel</w:t>
      </w:r>
      <w:proofErr w:type="spellEnd"/>
      <w:r>
        <w:rPr>
          <w:sz w:val="24"/>
          <w:szCs w:val="24"/>
        </w:rPr>
        <w:t xml:space="preserve"> Scholarship Committee is March 31, 2016. Additional appl</w:t>
      </w:r>
      <w:r>
        <w:rPr>
          <w:sz w:val="24"/>
          <w:szCs w:val="24"/>
        </w:rPr>
        <w:t>ications are available at the MACTC Student Services Office.</w:t>
      </w:r>
    </w:p>
    <w:p w:rsidR="00FE3FB1" w:rsidRDefault="00FE3FB1"/>
    <w:p w:rsidR="00FE3FB1" w:rsidRDefault="00B2048A">
      <w:r>
        <w:rPr>
          <w:b/>
          <w:i/>
          <w:sz w:val="24"/>
          <w:szCs w:val="24"/>
        </w:rPr>
        <w:t xml:space="preserve">About </w:t>
      </w:r>
      <w:proofErr w:type="spellStart"/>
      <w:r>
        <w:rPr>
          <w:b/>
          <w:i/>
          <w:sz w:val="24"/>
          <w:szCs w:val="24"/>
        </w:rPr>
        <w:t>Scherdel</w:t>
      </w:r>
      <w:proofErr w:type="spellEnd"/>
      <w:r>
        <w:rPr>
          <w:b/>
          <w:i/>
          <w:sz w:val="24"/>
          <w:szCs w:val="24"/>
        </w:rPr>
        <w:t xml:space="preserve"> Sales and Technology</w:t>
      </w:r>
      <w:r>
        <w:rPr>
          <w:b/>
          <w:sz w:val="24"/>
          <w:szCs w:val="24"/>
        </w:rPr>
        <w:t>:</w:t>
      </w:r>
    </w:p>
    <w:p w:rsidR="00FE3FB1" w:rsidRDefault="00B2048A">
      <w:pPr>
        <w:spacing w:after="0" w:line="240" w:lineRule="auto"/>
        <w:jc w:val="center"/>
      </w:pPr>
      <w:r>
        <w:rPr>
          <w:rFonts w:ascii="Arial" w:eastAsia="Arial" w:hAnsi="Arial" w:cs="Arial"/>
          <w:b/>
          <w:color w:val="444444"/>
          <w:sz w:val="20"/>
          <w:szCs w:val="20"/>
          <w:shd w:val="clear" w:color="auto" w:fill="E7E7E7"/>
        </w:rPr>
        <w:t>SCHERDEL GROUP – Progress Based on Tradition</w:t>
      </w:r>
      <w:r>
        <w:rPr>
          <w:rFonts w:ascii="Arial" w:eastAsia="Arial" w:hAnsi="Arial" w:cs="Arial"/>
          <w:b/>
          <w:color w:val="444444"/>
          <w:sz w:val="20"/>
          <w:szCs w:val="20"/>
        </w:rPr>
        <w:br/>
      </w:r>
    </w:p>
    <w:p w:rsidR="00FE3FB1" w:rsidRDefault="00B2048A">
      <w:pPr>
        <w:spacing w:after="0" w:line="240" w:lineRule="auto"/>
        <w:jc w:val="both"/>
      </w:pPr>
      <w:r>
        <w:rPr>
          <w:rFonts w:ascii="Arial" w:eastAsia="Arial" w:hAnsi="Arial" w:cs="Arial"/>
          <w:color w:val="444444"/>
          <w:sz w:val="18"/>
          <w:szCs w:val="18"/>
          <w:shd w:val="clear" w:color="auto" w:fill="E7E7E7"/>
        </w:rPr>
        <w:t xml:space="preserve">The </w:t>
      </w:r>
      <w:proofErr w:type="spellStart"/>
      <w:r>
        <w:rPr>
          <w:rFonts w:ascii="Arial" w:eastAsia="Arial" w:hAnsi="Arial" w:cs="Arial"/>
          <w:color w:val="444444"/>
          <w:sz w:val="18"/>
          <w:szCs w:val="18"/>
          <w:shd w:val="clear" w:color="auto" w:fill="E7E7E7"/>
        </w:rPr>
        <w:t>SCHERDELGroup</w:t>
      </w:r>
      <w:proofErr w:type="spellEnd"/>
      <w:r>
        <w:rPr>
          <w:rFonts w:ascii="Arial" w:eastAsia="Arial" w:hAnsi="Arial" w:cs="Arial"/>
          <w:color w:val="444444"/>
          <w:sz w:val="18"/>
          <w:szCs w:val="18"/>
          <w:shd w:val="clear" w:color="auto" w:fill="E7E7E7"/>
        </w:rPr>
        <w:t xml:space="preserve"> is a fast-growing, independent and family-owned global spring supplier with 54 locations worl</w:t>
      </w:r>
      <w:r>
        <w:rPr>
          <w:rFonts w:ascii="Arial" w:eastAsia="Arial" w:hAnsi="Arial" w:cs="Arial"/>
          <w:color w:val="444444"/>
          <w:sz w:val="18"/>
          <w:szCs w:val="18"/>
          <w:shd w:val="clear" w:color="auto" w:fill="E7E7E7"/>
        </w:rPr>
        <w:t>dwide.  The company offers an extensive portfolio, including metal forming, assembly and joining technology, machine and tool design and construction as well as surface technology. The product range is enhanced by our extensive research and development ser</w:t>
      </w:r>
      <w:r>
        <w:rPr>
          <w:rFonts w:ascii="Arial" w:eastAsia="Arial" w:hAnsi="Arial" w:cs="Arial"/>
          <w:color w:val="444444"/>
          <w:sz w:val="18"/>
          <w:szCs w:val="18"/>
          <w:shd w:val="clear" w:color="auto" w:fill="E7E7E7"/>
        </w:rPr>
        <w:t>vices. When dealing with customers and in its role as an employer, SCHERDEL focuses on safety, reliability, trust and continuous development. The stable sales growth and the long-term retention of staff at the company show us that we are on the right track</w:t>
      </w:r>
      <w:r>
        <w:rPr>
          <w:rFonts w:ascii="Arial" w:eastAsia="Arial" w:hAnsi="Arial" w:cs="Arial"/>
          <w:color w:val="444444"/>
          <w:sz w:val="18"/>
          <w:szCs w:val="18"/>
          <w:shd w:val="clear" w:color="auto" w:fill="E7E7E7"/>
        </w:rPr>
        <w:t xml:space="preserve"> for our future.  We are always looking for bright and innovative students that are considering a career in the manufacturing industry.  Come grow with us!</w:t>
      </w:r>
    </w:p>
    <w:p w:rsidR="00FE3FB1" w:rsidRDefault="00FE3FB1"/>
    <w:tbl>
      <w:tblPr>
        <w:tblStyle w:val="a1"/>
        <w:tblW w:w="9360" w:type="dxa"/>
        <w:tblLayout w:type="fixed"/>
        <w:tblLook w:val="0400" w:firstRow="0" w:lastRow="0" w:firstColumn="0" w:lastColumn="0" w:noHBand="0" w:noVBand="1"/>
      </w:tblPr>
      <w:tblGrid>
        <w:gridCol w:w="9360"/>
      </w:tblGrid>
      <w:tr w:rsidR="00FE3FB1">
        <w:tc>
          <w:tcPr>
            <w:tcW w:w="9360" w:type="dxa"/>
            <w:tcBorders>
              <w:top w:val="nil"/>
              <w:left w:val="nil"/>
              <w:bottom w:val="nil"/>
              <w:right w:val="nil"/>
            </w:tcBorders>
            <w:tcMar>
              <w:top w:w="45" w:type="dxa"/>
              <w:left w:w="0" w:type="dxa"/>
              <w:bottom w:w="45" w:type="dxa"/>
              <w:right w:w="0" w:type="dxa"/>
            </w:tcMar>
          </w:tcPr>
          <w:p w:rsidR="00FE3FB1" w:rsidRDefault="00FE3FB1">
            <w:pPr>
              <w:widowControl w:val="0"/>
              <w:spacing w:after="0" w:line="276" w:lineRule="auto"/>
            </w:pPr>
          </w:p>
          <w:tbl>
            <w:tblPr>
              <w:tblStyle w:val="a0"/>
              <w:tblW w:w="9360" w:type="dxa"/>
              <w:tblLayout w:type="fixed"/>
              <w:tblLook w:val="0400" w:firstRow="0" w:lastRow="0" w:firstColumn="0" w:lastColumn="0" w:noHBand="0" w:noVBand="1"/>
            </w:tblPr>
            <w:tblGrid>
              <w:gridCol w:w="1275"/>
              <w:gridCol w:w="8085"/>
            </w:tblGrid>
            <w:tr w:rsidR="00FE3FB1">
              <w:tc>
                <w:tcPr>
                  <w:tcW w:w="1275" w:type="dxa"/>
                  <w:tcBorders>
                    <w:top w:val="nil"/>
                    <w:left w:val="nil"/>
                    <w:bottom w:val="nil"/>
                    <w:right w:val="nil"/>
                  </w:tcBorders>
                  <w:tcMar>
                    <w:top w:w="45" w:type="dxa"/>
                    <w:left w:w="0" w:type="dxa"/>
                    <w:bottom w:w="45" w:type="dxa"/>
                    <w:right w:w="75" w:type="dxa"/>
                  </w:tcMar>
                </w:tcPr>
                <w:p w:rsidR="00FE3FB1" w:rsidRDefault="00B2048A">
                  <w:pPr>
                    <w:spacing w:after="0" w:line="240" w:lineRule="auto"/>
                  </w:pPr>
                  <w:r>
                    <w:rPr>
                      <w:rFonts w:ascii="Times New Roman" w:eastAsia="Times New Roman" w:hAnsi="Times New Roman" w:cs="Times New Roman"/>
                      <w:b/>
                      <w:color w:val="666666"/>
                      <w:sz w:val="18"/>
                      <w:szCs w:val="18"/>
                    </w:rPr>
                    <w:t>Contact:</w:t>
                  </w:r>
                </w:p>
              </w:tc>
              <w:tc>
                <w:tcPr>
                  <w:tcW w:w="8085" w:type="dxa"/>
                  <w:tcBorders>
                    <w:top w:val="nil"/>
                    <w:left w:val="nil"/>
                    <w:bottom w:val="nil"/>
                    <w:right w:val="nil"/>
                  </w:tcBorders>
                  <w:tcMar>
                    <w:top w:w="45" w:type="dxa"/>
                    <w:left w:w="0" w:type="dxa"/>
                    <w:bottom w:w="45" w:type="dxa"/>
                    <w:right w:w="0" w:type="dxa"/>
                  </w:tcMar>
                </w:tcPr>
                <w:p w:rsidR="00FE3FB1" w:rsidRDefault="00B2048A">
                  <w:pPr>
                    <w:spacing w:after="240" w:line="240" w:lineRule="auto"/>
                  </w:pPr>
                  <w:r>
                    <w:rPr>
                      <w:rFonts w:ascii="Times New Roman" w:eastAsia="Times New Roman" w:hAnsi="Times New Roman" w:cs="Times New Roman"/>
                      <w:color w:val="666666"/>
                      <w:sz w:val="18"/>
                      <w:szCs w:val="18"/>
                    </w:rPr>
                    <w:t xml:space="preserve">3440 E. </w:t>
                  </w:r>
                  <w:proofErr w:type="spellStart"/>
                  <w:r>
                    <w:rPr>
                      <w:rFonts w:ascii="Times New Roman" w:eastAsia="Times New Roman" w:hAnsi="Times New Roman" w:cs="Times New Roman"/>
                      <w:color w:val="666666"/>
                      <w:sz w:val="18"/>
                      <w:szCs w:val="18"/>
                    </w:rPr>
                    <w:t>Laketon</w:t>
                  </w:r>
                  <w:proofErr w:type="spellEnd"/>
                  <w:r>
                    <w:rPr>
                      <w:rFonts w:ascii="Times New Roman" w:eastAsia="Times New Roman" w:hAnsi="Times New Roman" w:cs="Times New Roman"/>
                      <w:color w:val="666666"/>
                      <w:sz w:val="18"/>
                      <w:szCs w:val="18"/>
                    </w:rPr>
                    <w:t xml:space="preserve"> Avenue</w:t>
                  </w:r>
                  <w:r>
                    <w:rPr>
                      <w:rFonts w:ascii="Times New Roman" w:eastAsia="Times New Roman" w:hAnsi="Times New Roman" w:cs="Times New Roman"/>
                      <w:color w:val="666666"/>
                      <w:sz w:val="18"/>
                      <w:szCs w:val="18"/>
                    </w:rPr>
                    <w:br/>
                    <w:t>Muskegon, MI 49442</w:t>
                  </w:r>
                  <w:r>
                    <w:rPr>
                      <w:rFonts w:ascii="Times New Roman" w:eastAsia="Times New Roman" w:hAnsi="Times New Roman" w:cs="Times New Roman"/>
                      <w:color w:val="666666"/>
                      <w:sz w:val="18"/>
                      <w:szCs w:val="18"/>
                    </w:rPr>
                    <w:br/>
                    <w:t>United States</w:t>
                  </w:r>
                </w:p>
                <w:tbl>
                  <w:tblPr>
                    <w:tblStyle w:val="a"/>
                    <w:tblW w:w="2343" w:type="dxa"/>
                    <w:tblLayout w:type="fixed"/>
                    <w:tblLook w:val="0400" w:firstRow="0" w:lastRow="0" w:firstColumn="0" w:lastColumn="0" w:noHBand="0" w:noVBand="1"/>
                  </w:tblPr>
                  <w:tblGrid>
                    <w:gridCol w:w="651"/>
                    <w:gridCol w:w="1692"/>
                  </w:tblGrid>
                  <w:tr w:rsidR="00FE3FB1">
                    <w:tc>
                      <w:tcPr>
                        <w:tcW w:w="651" w:type="dxa"/>
                        <w:tcBorders>
                          <w:top w:val="nil"/>
                          <w:left w:val="nil"/>
                          <w:bottom w:val="nil"/>
                          <w:right w:val="nil"/>
                        </w:tcBorders>
                      </w:tcPr>
                      <w:p w:rsidR="00FE3FB1" w:rsidRDefault="00B2048A">
                        <w:pPr>
                          <w:spacing w:after="0" w:line="240" w:lineRule="auto"/>
                          <w:ind w:right="150"/>
                        </w:pPr>
                        <w:r>
                          <w:rPr>
                            <w:rFonts w:ascii="Times New Roman" w:eastAsia="Times New Roman" w:hAnsi="Times New Roman" w:cs="Times New Roman"/>
                            <w:color w:val="666666"/>
                            <w:sz w:val="18"/>
                            <w:szCs w:val="18"/>
                          </w:rPr>
                          <w:t>Phone:</w:t>
                        </w:r>
                      </w:p>
                    </w:tc>
                    <w:tc>
                      <w:tcPr>
                        <w:tcW w:w="1692" w:type="dxa"/>
                        <w:tcBorders>
                          <w:top w:val="nil"/>
                          <w:left w:val="nil"/>
                          <w:bottom w:val="nil"/>
                          <w:right w:val="nil"/>
                        </w:tcBorders>
                        <w:tcMar>
                          <w:left w:w="300" w:type="dxa"/>
                          <w:right w:w="0" w:type="dxa"/>
                        </w:tcMar>
                      </w:tcPr>
                      <w:p w:rsidR="00FE3FB1" w:rsidRDefault="00B2048A">
                        <w:pPr>
                          <w:spacing w:after="0" w:line="240" w:lineRule="auto"/>
                          <w:ind w:right="150"/>
                        </w:pPr>
                        <w:r>
                          <w:rPr>
                            <w:rFonts w:ascii="Times New Roman" w:eastAsia="Times New Roman" w:hAnsi="Times New Roman" w:cs="Times New Roman"/>
                            <w:color w:val="666666"/>
                            <w:sz w:val="18"/>
                            <w:szCs w:val="18"/>
                          </w:rPr>
                          <w:t>+1 231 777-7774</w:t>
                        </w:r>
                      </w:p>
                    </w:tc>
                  </w:tr>
                  <w:tr w:rsidR="00FE3FB1">
                    <w:tc>
                      <w:tcPr>
                        <w:tcW w:w="651" w:type="dxa"/>
                        <w:tcBorders>
                          <w:top w:val="nil"/>
                          <w:left w:val="nil"/>
                          <w:bottom w:val="nil"/>
                          <w:right w:val="nil"/>
                        </w:tcBorders>
                      </w:tcPr>
                      <w:p w:rsidR="00FE3FB1" w:rsidRDefault="00B2048A">
                        <w:pPr>
                          <w:spacing w:after="0" w:line="240" w:lineRule="auto"/>
                          <w:ind w:right="150"/>
                        </w:pPr>
                        <w:r>
                          <w:rPr>
                            <w:rFonts w:ascii="Times New Roman" w:eastAsia="Times New Roman" w:hAnsi="Times New Roman" w:cs="Times New Roman"/>
                            <w:color w:val="666666"/>
                            <w:sz w:val="18"/>
                            <w:szCs w:val="18"/>
                          </w:rPr>
                          <w:t>Fax:</w:t>
                        </w:r>
                      </w:p>
                    </w:tc>
                    <w:tc>
                      <w:tcPr>
                        <w:tcW w:w="1692" w:type="dxa"/>
                        <w:tcBorders>
                          <w:top w:val="nil"/>
                          <w:left w:val="nil"/>
                          <w:bottom w:val="nil"/>
                          <w:right w:val="nil"/>
                        </w:tcBorders>
                        <w:tcMar>
                          <w:left w:w="300" w:type="dxa"/>
                          <w:right w:w="0" w:type="dxa"/>
                        </w:tcMar>
                      </w:tcPr>
                      <w:p w:rsidR="00FE3FB1" w:rsidRDefault="00B2048A">
                        <w:pPr>
                          <w:spacing w:after="0" w:line="240" w:lineRule="auto"/>
                          <w:ind w:right="150"/>
                        </w:pPr>
                        <w:r>
                          <w:rPr>
                            <w:rFonts w:ascii="Times New Roman" w:eastAsia="Times New Roman" w:hAnsi="Times New Roman" w:cs="Times New Roman"/>
                            <w:color w:val="666666"/>
                            <w:sz w:val="18"/>
                            <w:szCs w:val="18"/>
                          </w:rPr>
                          <w:t>+1 231 777-7775</w:t>
                        </w:r>
                      </w:p>
                    </w:tc>
                  </w:tr>
                  <w:tr w:rsidR="00FE3FB1">
                    <w:tc>
                      <w:tcPr>
                        <w:tcW w:w="651" w:type="dxa"/>
                        <w:tcBorders>
                          <w:top w:val="nil"/>
                          <w:left w:val="nil"/>
                          <w:bottom w:val="nil"/>
                          <w:right w:val="nil"/>
                        </w:tcBorders>
                      </w:tcPr>
                      <w:p w:rsidR="00FE3FB1" w:rsidRDefault="00FE3FB1">
                        <w:pPr>
                          <w:spacing w:after="0" w:line="240" w:lineRule="auto"/>
                          <w:ind w:right="150"/>
                        </w:pPr>
                      </w:p>
                    </w:tc>
                    <w:tc>
                      <w:tcPr>
                        <w:tcW w:w="1692" w:type="dxa"/>
                        <w:tcBorders>
                          <w:top w:val="nil"/>
                          <w:left w:val="nil"/>
                          <w:bottom w:val="nil"/>
                          <w:right w:val="nil"/>
                        </w:tcBorders>
                        <w:tcMar>
                          <w:left w:w="300" w:type="dxa"/>
                          <w:right w:w="0" w:type="dxa"/>
                        </w:tcMar>
                      </w:tcPr>
                      <w:p w:rsidR="00FE3FB1" w:rsidRDefault="00FE3FB1">
                        <w:pPr>
                          <w:spacing w:after="0" w:line="240" w:lineRule="auto"/>
                          <w:ind w:right="150"/>
                        </w:pPr>
                      </w:p>
                    </w:tc>
                  </w:tr>
                </w:tbl>
                <w:p w:rsidR="00FE3FB1" w:rsidRDefault="00FE3FB1">
                  <w:pPr>
                    <w:spacing w:after="0" w:line="240" w:lineRule="auto"/>
                  </w:pPr>
                </w:p>
              </w:tc>
            </w:tr>
            <w:tr w:rsidR="00FE3FB1">
              <w:tc>
                <w:tcPr>
                  <w:tcW w:w="1275" w:type="dxa"/>
                  <w:tcBorders>
                    <w:top w:val="nil"/>
                    <w:left w:val="nil"/>
                    <w:bottom w:val="nil"/>
                    <w:right w:val="nil"/>
                  </w:tcBorders>
                  <w:tcMar>
                    <w:top w:w="45" w:type="dxa"/>
                    <w:left w:w="0" w:type="dxa"/>
                    <w:bottom w:w="45" w:type="dxa"/>
                    <w:right w:w="75" w:type="dxa"/>
                  </w:tcMar>
                </w:tcPr>
                <w:p w:rsidR="00FE3FB1" w:rsidRDefault="00B2048A">
                  <w:pPr>
                    <w:spacing w:after="0" w:line="240" w:lineRule="auto"/>
                  </w:pPr>
                  <w:r>
                    <w:rPr>
                      <w:rFonts w:ascii="Times New Roman" w:eastAsia="Times New Roman" w:hAnsi="Times New Roman" w:cs="Times New Roman"/>
                      <w:b/>
                      <w:color w:val="666666"/>
                      <w:sz w:val="18"/>
                      <w:szCs w:val="18"/>
                    </w:rPr>
                    <w:t>Key products:</w:t>
                  </w:r>
                </w:p>
              </w:tc>
              <w:tc>
                <w:tcPr>
                  <w:tcW w:w="8085" w:type="dxa"/>
                  <w:tcBorders>
                    <w:top w:val="nil"/>
                    <w:left w:val="nil"/>
                    <w:bottom w:val="nil"/>
                    <w:right w:val="nil"/>
                  </w:tcBorders>
                  <w:tcMar>
                    <w:top w:w="45" w:type="dxa"/>
                    <w:left w:w="0" w:type="dxa"/>
                    <w:bottom w:w="45" w:type="dxa"/>
                    <w:right w:w="0" w:type="dxa"/>
                  </w:tcMar>
                </w:tcPr>
                <w:p w:rsidR="00FE3FB1" w:rsidRDefault="00B2048A">
                  <w:pPr>
                    <w:spacing w:after="240"/>
                  </w:pPr>
                  <w:r>
                    <w:rPr>
                      <w:rFonts w:ascii="Times New Roman" w:eastAsia="Times New Roman" w:hAnsi="Times New Roman" w:cs="Times New Roman"/>
                      <w:color w:val="666666"/>
                      <w:sz w:val="18"/>
                      <w:szCs w:val="18"/>
                    </w:rPr>
                    <w:t>Stamping and bending parts, torsion, tension, compression and spiral springs, double body springs, piston ring expanders</w:t>
                  </w:r>
                </w:p>
              </w:tc>
            </w:tr>
          </w:tbl>
          <w:p w:rsidR="00FE3FB1" w:rsidRDefault="00FE3FB1">
            <w:pPr>
              <w:spacing w:after="0" w:line="240" w:lineRule="auto"/>
            </w:pPr>
          </w:p>
        </w:tc>
      </w:tr>
    </w:tbl>
    <w:p w:rsidR="00FE3FB1" w:rsidRDefault="00FE3FB1"/>
    <w:sectPr w:rsidR="00FE3F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B1"/>
    <w:rsid w:val="00B2048A"/>
    <w:rsid w:val="00FE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0B0D9-21F2-47A5-AC10-2AEBE963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Sasamon Parker</dc:creator>
  <cp:lastModifiedBy>Sasamon Parker</cp:lastModifiedBy>
  <cp:revision>2</cp:revision>
  <dcterms:created xsi:type="dcterms:W3CDTF">2015-11-24T14:17:00Z</dcterms:created>
  <dcterms:modified xsi:type="dcterms:W3CDTF">2015-11-24T14:17:00Z</dcterms:modified>
</cp:coreProperties>
</file>